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AC" w:rsidRPr="009512AC" w:rsidRDefault="009512AC" w:rsidP="00951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12AC">
        <w:rPr>
          <w:rFonts w:ascii="Times New Roman" w:eastAsia="Times New Roman" w:hAnsi="Times New Roman" w:cs="Times New Roman"/>
          <w:b/>
          <w:bCs/>
          <w:sz w:val="36"/>
          <w:szCs w:val="36"/>
        </w:rPr>
        <w:t>State issues warning on well water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By Scott Maben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512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Register-Guard</w:t>
      </w:r>
      <w:r w:rsidRPr="009512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Thousands of rural residents in the southern Willamette Valley may be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drinking water contaminated with nitrate, a potentially harmful substance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that comes from fertilizers, leaky septic systems and animal manure. </w:t>
      </w:r>
    </w:p>
    <w:tbl>
      <w:tblPr>
        <w:tblpPr w:leftFromText="180" w:rightFromText="180" w:vertAnchor="text" w:horzAnchor="margin" w:tblpXSpec="right" w:tblpY="570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80"/>
      </w:tblGrid>
      <w:tr w:rsidR="009512AC" w:rsidRPr="009512AC" w:rsidTr="009512AC">
        <w:trPr>
          <w:gridAfter w:val="1"/>
          <w:wAfter w:w="2880" w:type="dxa"/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512AC" w:rsidRPr="009512AC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2AC" w:rsidRPr="009512AC" w:rsidTr="009512AC">
        <w:trPr>
          <w:gridAfter w:val="1"/>
          <w:wAfter w:w="2880" w:type="dxa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12AC" w:rsidRPr="009512AC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2AC" w:rsidRPr="009512AC" w:rsidTr="009512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12AC" w:rsidRPr="009512AC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  <w:hideMark/>
          </w:tcPr>
          <w:p w:rsidR="009512AC" w:rsidRPr="009512AC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12CA9A" wp14:editId="52F3424C">
                  <wp:extent cx="1808480" cy="2362835"/>
                  <wp:effectExtent l="0" t="0" r="1270" b="0"/>
                  <wp:docPr id="2" name="Picture 2" descr="a1statehyd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1statehyd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236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State </w:t>
            </w:r>
            <w:proofErr w:type="spellStart"/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t>hydrogeologist</w:t>
            </w:r>
            <w:proofErr w:type="spellEnd"/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Audrey Eldridge inspects a water sample from a Lane County</w:t>
            </w: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homeowner's well. The sample falls within federal public health</w:t>
            </w: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standards for nitrate, Eldridge said, but many others do</w:t>
            </w: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not. </w:t>
            </w:r>
          </w:p>
          <w:p w:rsidR="009512AC" w:rsidRPr="009512AC" w:rsidRDefault="009512AC" w:rsidP="00951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t>Photo:</w:t>
            </w: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Paul Carter / </w:t>
            </w:r>
            <w:r w:rsidRPr="0095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Register-Guard </w:t>
            </w:r>
          </w:p>
        </w:tc>
      </w:tr>
      <w:tr w:rsidR="009512AC" w:rsidRPr="009512AC" w:rsidTr="009512AC">
        <w:trPr>
          <w:gridAfter w:val="1"/>
          <w:wAfter w:w="2880" w:type="dxa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12AC" w:rsidRPr="009512AC" w:rsidRDefault="009512AC" w:rsidP="0095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Widespread evidence of nitrate in shallow water wells between Eugene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and Corvallis has prompted the state Department of Environmental Quality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to propose the first groundwater management area in Western Oregon.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area is between Highway 99 West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and Muddy Creek in Lane, Linn and Benton counties. It includes the cities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, Junction City, Harrisburg and parts of Monroe.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Water samples collected in the area during the past three years show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>that nitrate levels in more than 10 percent of the wells approach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exceed the federal government's safe drinking water standard.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Significantly high nitrate levels in drinking water may be harmful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>people and animals. Infants and pregnant or nursing women are especially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>vulnerable to health problems from water with nitrates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 10 milligrams per liter.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"There are a lot of folks in the southern Willamette Valley who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>drinking groundwater, and a lot of that groundwater is contaminated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nitrate," said Audrey Eldridge, a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hydrogeologist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with the DEQ's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groundwater program.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agency will work with affected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residents, agricultural interests and other agencies on a plan to restore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>underground sources of drinking water and protect aquifers from 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>pollution. It has scheduled seven public hearings later this month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proposed groundwater management area.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DEQ also has started to reach out to residents whose wells may have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high levels of nitrate, encouraging them to have their well water tested</w:t>
      </w:r>
      <w:proofErr w:type="gramStart"/>
      <w:r w:rsidRPr="009512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12AC">
        <w:rPr>
          <w:rFonts w:ascii="Times New Roman" w:eastAsia="Times New Roman" w:hAnsi="Times New Roman" w:cs="Times New Roman"/>
          <w:sz w:val="24"/>
          <w:szCs w:val="24"/>
        </w:rPr>
        <w:br/>
      </w:r>
      <w:r w:rsidRPr="009512AC">
        <w:rPr>
          <w:rFonts w:ascii="Times New Roman" w:eastAsia="Times New Roman" w:hAnsi="Times New Roman" w:cs="Times New Roman"/>
          <w:sz w:val="24"/>
          <w:szCs w:val="24"/>
        </w:rPr>
        <w:lastRenderedPageBreak/>
        <w:t>and to explain the cause of the contamination and its potential health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risks.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Nitrate can interfere with the ability of blood to carry oxygen to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vital tissues in infants younger than 6 months. This can lead to "blue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baby syndrome," a rare condition that can be fatal in extreme cases.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Infants may be especially vulnerable if fed with formula mixed with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contaminated well water.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Little is known about the long-term effects of drinking water with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elevated nitrate levels. Some research suggests that nitrate may play a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role in spontaneous miscarriages and in the development of some cancers in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adults.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elevated nitrate levels stem from multiple sources that may include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livestock, fertilized crops and failed septic tanks, combined with shallow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groundwater - only 10 feet deep in places - that lacks a protective layer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of silt or clay, as found elsewhere in the valley.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Making matters worse, many residential wells are too shallow, drawing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water that's more likely to be contaminated than deeper wells, Eldridge said.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Some residents have drilled deeper in search of cleaner water. Others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have stopped drinking from their wells altogether and switched to bottled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water. Still others have installed costly home treatment systems.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216E71" wp14:editId="6696D059">
            <wp:simplePos x="0" y="0"/>
            <wp:positionH relativeFrom="column">
              <wp:posOffset>4755515</wp:posOffset>
            </wp:positionH>
            <wp:positionV relativeFrom="paragraph">
              <wp:posOffset>213360</wp:posOffset>
            </wp:positionV>
            <wp:extent cx="1808480" cy="2455545"/>
            <wp:effectExtent l="0" t="0" r="1270" b="1905"/>
            <wp:wrapSquare wrapText="bothSides"/>
            <wp:docPr id="1" name="Picture 1" descr="c1mapsafe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1mapsafedr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Cecil Phillips of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spent $600 on a system to treat his two wells</w:t>
      </w:r>
      <w:proofErr w:type="gramStart"/>
      <w:r w:rsidRPr="009512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which tests showed to have elevated nitrate levels.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"I don't want to start glowing at night," quipped Phillips, a fitness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consultant and former bodybuilder who was named Mr. Oregon in 1958. "I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stay as healthy as I can."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Phillips lives on Bottom Loop Road, a residential and agricultural area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west of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>, where the DEQ found a cluster of high nitrate samples in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well water.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"I have no idea what made it get that strong," he said. "The only thing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I can figure out is the amount of fertilizer used in the area."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is looking to upgrade its municipal water wells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within the next year and is gearing up to build the town's first sewer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system, estimated to cost $12 million, in part due to concerns over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nitrate contamination.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lastRenderedPageBreak/>
        <w:t>The sewer system would replace septic tanks for about 1,000 residents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and help prevent the groundwater contamination, Public Works Director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Craig Costello said.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"Well improvements are not able to solve the problem of groundwater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contamination completely," Costello said. "It needs to be addressed at the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source as well."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In two recent groundwater studies, the DEQ found widespread nitrate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contamination at levels greater than 7 milligrams per liter. The federal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standard for nitrate in public water supplies is 10 milligrams per liter</w:t>
      </w:r>
      <w:proofErr w:type="gramStart"/>
      <w:r w:rsidRPr="009512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but levels exceeding 7 milligrams are cause for concern, Eldridge said.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"When we see a concentration like this, we really need to focus our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energy and resources on dealing with this issue," she said.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DEQ sampled about 500 wells in fall 2000 and summer 2001. One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hundred of the wells had nitrate levels at or above 7 milligrams per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liter.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Most of those 100 wells were resampled the following summer, with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additional tests for pesticides and bacteria. Generally, nitrate levels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were similar the second year, and pesticides were found at very low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levels.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About 10 percent of wells in the Willamette Valley exceed Environmental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Protection Agency standards for nitrate, according to a U.S. Geological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Survey report from 1997. The report also said a third of the valley's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wells are polluted with pesticides.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Public water systems, including those serving cities within the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proposed management area, are required to test regularly for nitrate.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There is no standard for private well water, but well owners should have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their water tested at least annually, Eldridge advised.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designation of a groundwater management area is required by state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law in cases such as this, but the DEQ does not intend to impose new rules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on wells, septic tanks or agricultural practices. Instead, the agency will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promote voluntary methods to address the problem - the same approach the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state took in Eastern Oregon near Hermiston and Ontario, the other two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groundwater management areas in the state.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TO LEARN MORE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The state Department of Environmental Quality will host a series of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>meetings and hearings on a proposed groundwater management area for the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</w:r>
      <w:r w:rsidRPr="009512AC">
        <w:rPr>
          <w:rFonts w:ascii="Times New Roman" w:eastAsia="Times New Roman" w:hAnsi="Times New Roman" w:cs="Times New Roman"/>
          <w:sz w:val="24"/>
          <w:szCs w:val="24"/>
        </w:rPr>
        <w:lastRenderedPageBreak/>
        <w:t>southern Willamette Valley. Free tests on water samples will be offered at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each meeting.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Oct. 22: 7 p.m.,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Greenberry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Grange, Highway 99 West and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Greenberry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Road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Oct. 23: 2 p.m., public service building, 530 NW 27th St.</w:t>
      </w:r>
      <w:proofErr w:type="gramStart"/>
      <w:r w:rsidRPr="009512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Corvallis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Oct. 23: 7 p.m., Tangent Farm Service Agency, 33630 McFarland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Road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Oct. 28: 2 p.m., Harrisburg Town Hall, 354 Smith St.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Oct. 29: 7 p.m., City Hall council chambers, 680 Greenwood St.</w:t>
      </w:r>
      <w:proofErr w:type="gramStart"/>
      <w:r w:rsidRPr="009512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Junction City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Oct. 30: 2 p.m., </w:t>
      </w:r>
      <w:proofErr w:type="spellStart"/>
      <w:r w:rsidRPr="009512AC">
        <w:rPr>
          <w:rFonts w:ascii="Times New Roman" w:eastAsia="Times New Roman" w:hAnsi="Times New Roman" w:cs="Times New Roman"/>
          <w:sz w:val="24"/>
          <w:szCs w:val="24"/>
        </w:rPr>
        <w:t>Coburg</w:t>
      </w:r>
      <w:proofErr w:type="spellEnd"/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Municipal Court, 32694 E. Pearl St.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Oct. 30: 7 p.m., Corvallis Library, 645 NW Monroe Ave.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Contact: Audrey Eldridge, 1-877-823-3216, Ext. 223, or e-mail </w:t>
      </w:r>
      <w:hyperlink r:id="rId7" w:history="1">
        <w:r w:rsidRPr="00951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eldridge.audrey@deq.state.or.us</w:t>
        </w:r>
      </w:hyperlink>
      <w:r w:rsidRPr="009512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On the Web, visit </w:t>
      </w:r>
      <w:hyperlink r:id="rId8" w:tgtFrame="new" w:history="1">
        <w:r w:rsidRPr="00951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www.deq.state.or.us/wq/groundwa/UpperWillBasin.htm</w:t>
        </w:r>
      </w:hyperlink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WHAT TO DO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If your water well has high levels of nitrate: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• Infants and pregnant or nursing women should stop drinking the water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• Boiling does not help, nor do chlorine, charcoal filters and water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softeners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>• Switch to bottled water, drill a deeper well or consider installing a</w:t>
      </w:r>
      <w:r w:rsidRPr="009512AC">
        <w:rPr>
          <w:rFonts w:ascii="Times New Roman" w:eastAsia="Times New Roman" w:hAnsi="Times New Roman" w:cs="Times New Roman"/>
          <w:sz w:val="24"/>
          <w:szCs w:val="24"/>
        </w:rPr>
        <w:br/>
        <w:t xml:space="preserve">treatment system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• Have water tested once or twice a year, and keep records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• Find and manage potential sources of nitrate on your land </w:t>
      </w:r>
    </w:p>
    <w:p w:rsidR="009512AC" w:rsidRPr="009512AC" w:rsidRDefault="009512AC" w:rsidP="0095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2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47C3A" w:rsidRDefault="00147C3A"/>
    <w:sectPr w:rsidR="0014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C"/>
    <w:rsid w:val="00147C3A"/>
    <w:rsid w:val="009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2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5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2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1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2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5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2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1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or.us/wq/groundwa/UpperWillBasi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dridge.audrey@deq.state.or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2015-04-03T23:35:00Z</dcterms:created>
  <dcterms:modified xsi:type="dcterms:W3CDTF">2015-04-03T23:41:00Z</dcterms:modified>
</cp:coreProperties>
</file>